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9715" w14:textId="6E5FBD73" w:rsidR="00692180" w:rsidRPr="00692180" w:rsidRDefault="00692180" w:rsidP="00692180">
      <w:pPr>
        <w:pStyle w:val="Titel"/>
        <w:rPr>
          <w:rFonts w:ascii="Verdana" w:hAnsi="Verdana"/>
          <w:color w:val="0070C0"/>
          <w:sz w:val="48"/>
          <w:szCs w:val="48"/>
        </w:rPr>
      </w:pPr>
      <w:r w:rsidRPr="00692180">
        <w:rPr>
          <w:rFonts w:ascii="Verdana" w:hAnsi="Verdana"/>
          <w:color w:val="0070C0"/>
          <w:sz w:val="48"/>
          <w:szCs w:val="48"/>
        </w:rPr>
        <w:t xml:space="preserve">Staand order </w:t>
      </w:r>
      <w:r>
        <w:rPr>
          <w:rFonts w:ascii="Verdana" w:hAnsi="Verdana"/>
          <w:color w:val="0070C0"/>
          <w:sz w:val="48"/>
          <w:szCs w:val="48"/>
        </w:rPr>
        <w:t>beoordeling audiometrie door verpleegkundigen</w:t>
      </w:r>
    </w:p>
    <w:p w14:paraId="0FBDD813" w14:textId="77777777" w:rsidR="00692180" w:rsidRPr="00692180" w:rsidRDefault="00692180" w:rsidP="00692180">
      <w:pPr>
        <w:pStyle w:val="Ondertitel"/>
        <w:rPr>
          <w:rFonts w:ascii="Verdana" w:hAnsi="Verdana"/>
          <w:color w:val="0070C0"/>
        </w:rPr>
      </w:pPr>
      <w:bookmarkStart w:id="0" w:name="_Toc468437865"/>
    </w:p>
    <w:bookmarkEnd w:id="0"/>
    <w:p w14:paraId="586622AF" w14:textId="18342093" w:rsidR="00692180" w:rsidRPr="00F724E6" w:rsidRDefault="00692180" w:rsidP="00692180">
      <w:pPr>
        <w:rPr>
          <w:rFonts w:ascii="Verdana" w:hAnsi="Verdana"/>
          <w:sz w:val="18"/>
          <w:szCs w:val="18"/>
        </w:rPr>
      </w:pPr>
      <w:r w:rsidRPr="00F724E6">
        <w:rPr>
          <w:rFonts w:ascii="Verdana" w:hAnsi="Verdana"/>
          <w:sz w:val="18"/>
          <w:szCs w:val="18"/>
        </w:rPr>
        <w:t xml:space="preserve">Ik bevestig dat de verpleegkundigen in het CLB </w:t>
      </w:r>
      <w:r w:rsidR="008E1DBA" w:rsidRPr="00F724E6">
        <w:rPr>
          <w:rFonts w:ascii="Verdana" w:hAnsi="Verdana"/>
          <w:sz w:val="18"/>
          <w:szCs w:val="18"/>
        </w:rPr>
        <w:t>…</w:t>
      </w:r>
      <w:r w:rsidRPr="00F724E6">
        <w:rPr>
          <w:rFonts w:ascii="Verdana" w:hAnsi="Verdana"/>
          <w:sz w:val="18"/>
          <w:szCs w:val="18"/>
        </w:rPr>
        <w:t xml:space="preserve"> tijdens het schooljaar </w:t>
      </w:r>
      <w:r w:rsidR="008E1DBA" w:rsidRPr="00F724E6">
        <w:rPr>
          <w:rFonts w:ascii="Verdana" w:hAnsi="Verdana"/>
          <w:sz w:val="18"/>
          <w:szCs w:val="18"/>
        </w:rPr>
        <w:t>20</w:t>
      </w:r>
      <w:r w:rsidRPr="00F724E6">
        <w:rPr>
          <w:rFonts w:ascii="Verdana" w:hAnsi="Verdana"/>
          <w:sz w:val="18"/>
          <w:szCs w:val="18"/>
        </w:rPr>
        <w:t>..</w:t>
      </w:r>
      <w:r w:rsidR="008E1DBA" w:rsidRPr="00F724E6">
        <w:rPr>
          <w:rFonts w:ascii="Verdana" w:hAnsi="Verdana"/>
          <w:sz w:val="18"/>
          <w:szCs w:val="18"/>
        </w:rPr>
        <w:t>-20..</w:t>
      </w:r>
      <w:r w:rsidRPr="00F724E6">
        <w:rPr>
          <w:rFonts w:ascii="Verdana" w:hAnsi="Verdana"/>
          <w:sz w:val="18"/>
          <w:szCs w:val="18"/>
        </w:rPr>
        <w:t xml:space="preserve"> het resultaat van het gehooronderzoek met een audiometrie bij onderstaande leerlingen mag beoordelen volgens de procedure ‘</w:t>
      </w:r>
      <w:r w:rsidR="008E1DBA" w:rsidRPr="00F724E6">
        <w:rPr>
          <w:rFonts w:ascii="Verdana" w:hAnsi="Verdana"/>
          <w:i/>
          <w:iCs/>
          <w:color w:val="0070C0"/>
          <w:sz w:val="18"/>
          <w:szCs w:val="18"/>
        </w:rPr>
        <w:t>Uitvoeren en b</w:t>
      </w:r>
      <w:r w:rsidRPr="00F724E6">
        <w:rPr>
          <w:rFonts w:ascii="Verdana" w:hAnsi="Verdana"/>
          <w:i/>
          <w:iCs/>
          <w:color w:val="0070C0"/>
          <w:sz w:val="18"/>
          <w:szCs w:val="18"/>
        </w:rPr>
        <w:t>eoordelen audiometrie’</w:t>
      </w:r>
      <w:r w:rsidRPr="00F724E6">
        <w:rPr>
          <w:rFonts w:ascii="Verdana" w:hAnsi="Verdana"/>
          <w:sz w:val="18"/>
          <w:szCs w:val="18"/>
        </w:rPr>
        <w:t>:</w:t>
      </w:r>
    </w:p>
    <w:p w14:paraId="49EF266E" w14:textId="77777777" w:rsidR="009B4304" w:rsidRDefault="00692180" w:rsidP="009B4304">
      <w:pPr>
        <w:pStyle w:val="Lijstalinea"/>
        <w:numPr>
          <w:ilvl w:val="0"/>
          <w:numId w:val="3"/>
        </w:numPr>
        <w:rPr>
          <w:rFonts w:ascii="Verdana" w:hAnsi="Verdana"/>
          <w:sz w:val="18"/>
          <w:szCs w:val="18"/>
        </w:rPr>
      </w:pPr>
      <w:r w:rsidRPr="00F724E6">
        <w:rPr>
          <w:rFonts w:ascii="Verdana" w:hAnsi="Verdana"/>
          <w:sz w:val="18"/>
          <w:szCs w:val="18"/>
        </w:rPr>
        <w:t xml:space="preserve">Leerlingen van de eerste kleuterklas </w:t>
      </w:r>
      <w:r w:rsidR="009B4304" w:rsidRPr="009B4304">
        <w:rPr>
          <w:rFonts w:ascii="Verdana" w:hAnsi="Verdana"/>
          <w:sz w:val="18"/>
          <w:szCs w:val="18"/>
        </w:rPr>
        <w:t xml:space="preserve">en in het buitengewoon onderwijs geboren in 20.. </w:t>
      </w:r>
      <w:r w:rsidRPr="00F724E6">
        <w:rPr>
          <w:rFonts w:ascii="Verdana" w:hAnsi="Verdana"/>
          <w:sz w:val="18"/>
          <w:szCs w:val="18"/>
        </w:rPr>
        <w:t xml:space="preserve"> </w:t>
      </w:r>
    </w:p>
    <w:p w14:paraId="614D7069" w14:textId="712E6B15" w:rsidR="00692180" w:rsidRPr="009B4304" w:rsidRDefault="00692180" w:rsidP="009B4304">
      <w:pPr>
        <w:pStyle w:val="Lijstalinea"/>
        <w:numPr>
          <w:ilvl w:val="1"/>
          <w:numId w:val="3"/>
        </w:numPr>
        <w:rPr>
          <w:rFonts w:ascii="Verdana" w:hAnsi="Verdana"/>
          <w:sz w:val="18"/>
          <w:szCs w:val="18"/>
        </w:rPr>
      </w:pPr>
      <w:r w:rsidRPr="009B4304">
        <w:rPr>
          <w:rFonts w:ascii="Verdana" w:hAnsi="Verdana"/>
          <w:sz w:val="18"/>
          <w:szCs w:val="18"/>
        </w:rPr>
        <w:t>met één of meer van volgende risicofactoren</w:t>
      </w:r>
      <w:r w:rsidR="009B4304">
        <w:rPr>
          <w:rFonts w:ascii="Verdana" w:hAnsi="Verdana"/>
          <w:sz w:val="18"/>
          <w:szCs w:val="18"/>
        </w:rPr>
        <w:t>;</w:t>
      </w:r>
      <w:r w:rsidR="00F724E6" w:rsidRPr="009B4304">
        <w:rPr>
          <w:rFonts w:ascii="Verdana" w:hAnsi="Verdana"/>
          <w:sz w:val="18"/>
          <w:szCs w:val="18"/>
        </w:rPr>
        <w:t xml:space="preserve"> </w:t>
      </w:r>
      <w:r w:rsidR="00F724E6" w:rsidRPr="009B4304">
        <w:rPr>
          <w:rFonts w:ascii="Verdana" w:hAnsi="Verdana"/>
          <w:sz w:val="18"/>
          <w:szCs w:val="18"/>
        </w:rPr>
        <w:t>na bespreking met en mits akkoord van de ouder(s)</w:t>
      </w:r>
      <w:r w:rsidRPr="009B4304">
        <w:rPr>
          <w:rFonts w:ascii="Verdana" w:hAnsi="Verdana"/>
          <w:sz w:val="18"/>
          <w:szCs w:val="18"/>
        </w:rPr>
        <w:t xml:space="preserve">: </w:t>
      </w:r>
    </w:p>
    <w:p w14:paraId="72DE4801" w14:textId="77777777" w:rsidR="00692180" w:rsidRPr="00F724E6" w:rsidRDefault="00692180" w:rsidP="009B4304">
      <w:pPr>
        <w:pStyle w:val="Lijstalinea"/>
        <w:numPr>
          <w:ilvl w:val="2"/>
          <w:numId w:val="2"/>
        </w:numPr>
        <w:rPr>
          <w:rFonts w:ascii="Verdana" w:hAnsi="Verdana"/>
          <w:sz w:val="18"/>
          <w:szCs w:val="18"/>
        </w:rPr>
      </w:pPr>
      <w:r w:rsidRPr="00F724E6">
        <w:rPr>
          <w:rFonts w:ascii="Verdana" w:hAnsi="Verdana"/>
          <w:sz w:val="18"/>
          <w:szCs w:val="18"/>
        </w:rPr>
        <w:t>Familiaal (erfelijk) voorkomen van gehoorverlies op jonge leeftijd</w:t>
      </w:r>
    </w:p>
    <w:p w14:paraId="547D42BA" w14:textId="77777777" w:rsidR="00692180" w:rsidRPr="00F724E6" w:rsidRDefault="00692180" w:rsidP="009B4304">
      <w:pPr>
        <w:pStyle w:val="Lijstalinea"/>
        <w:numPr>
          <w:ilvl w:val="2"/>
          <w:numId w:val="2"/>
        </w:numPr>
        <w:rPr>
          <w:rFonts w:ascii="Verdana" w:hAnsi="Verdana"/>
          <w:sz w:val="18"/>
          <w:szCs w:val="18"/>
        </w:rPr>
      </w:pPr>
      <w:r w:rsidRPr="00F724E6">
        <w:rPr>
          <w:rFonts w:ascii="Verdana" w:hAnsi="Verdana"/>
          <w:sz w:val="18"/>
          <w:szCs w:val="18"/>
        </w:rPr>
        <w:t>Prematuriteit</w:t>
      </w:r>
    </w:p>
    <w:p w14:paraId="6475B6DB" w14:textId="77777777" w:rsidR="00692180" w:rsidRPr="00F724E6" w:rsidRDefault="00692180" w:rsidP="009B4304">
      <w:pPr>
        <w:pStyle w:val="Lijstalinea"/>
        <w:numPr>
          <w:ilvl w:val="2"/>
          <w:numId w:val="2"/>
        </w:numPr>
        <w:rPr>
          <w:rFonts w:ascii="Verdana" w:hAnsi="Verdana"/>
          <w:sz w:val="18"/>
          <w:szCs w:val="18"/>
        </w:rPr>
      </w:pPr>
      <w:r w:rsidRPr="00F724E6">
        <w:rPr>
          <w:rFonts w:ascii="Verdana" w:hAnsi="Verdana"/>
          <w:sz w:val="18"/>
          <w:szCs w:val="18"/>
        </w:rPr>
        <w:t>Congenitale CMV-infectie</w:t>
      </w:r>
    </w:p>
    <w:p w14:paraId="12F4CEDF" w14:textId="77777777" w:rsidR="00692180" w:rsidRPr="00F724E6" w:rsidRDefault="00692180" w:rsidP="009B4304">
      <w:pPr>
        <w:pStyle w:val="Lijstalinea"/>
        <w:numPr>
          <w:ilvl w:val="2"/>
          <w:numId w:val="2"/>
        </w:numPr>
        <w:rPr>
          <w:rFonts w:ascii="Verdana" w:hAnsi="Verdana"/>
          <w:sz w:val="18"/>
          <w:szCs w:val="18"/>
        </w:rPr>
      </w:pPr>
      <w:r w:rsidRPr="00F724E6">
        <w:rPr>
          <w:rFonts w:ascii="Verdana" w:hAnsi="Verdana"/>
          <w:sz w:val="18"/>
          <w:szCs w:val="18"/>
        </w:rPr>
        <w:t>Ernstig hoofdtrauma in de voorgeschiedenis</w:t>
      </w:r>
    </w:p>
    <w:p w14:paraId="54B0F649" w14:textId="77777777" w:rsidR="00692180" w:rsidRDefault="00692180" w:rsidP="009B4304">
      <w:pPr>
        <w:pStyle w:val="Lijstalinea"/>
        <w:numPr>
          <w:ilvl w:val="2"/>
          <w:numId w:val="2"/>
        </w:numPr>
        <w:rPr>
          <w:rFonts w:ascii="Verdana" w:hAnsi="Verdana"/>
          <w:sz w:val="18"/>
          <w:szCs w:val="18"/>
        </w:rPr>
      </w:pPr>
      <w:r w:rsidRPr="00F724E6">
        <w:rPr>
          <w:rFonts w:ascii="Verdana" w:hAnsi="Verdana"/>
          <w:sz w:val="18"/>
          <w:szCs w:val="18"/>
        </w:rPr>
        <w:t>Bacteriële meningitis in de voorgeschiedenis</w:t>
      </w:r>
    </w:p>
    <w:p w14:paraId="5A5C3545" w14:textId="6C03CCA3" w:rsidR="009B4304" w:rsidRPr="009B4304" w:rsidRDefault="009B4304" w:rsidP="009B4304">
      <w:pPr>
        <w:pStyle w:val="Lijstalinea"/>
        <w:numPr>
          <w:ilvl w:val="1"/>
          <w:numId w:val="3"/>
        </w:numPr>
        <w:rPr>
          <w:rFonts w:ascii="Verdana" w:hAnsi="Verdana"/>
          <w:sz w:val="18"/>
          <w:szCs w:val="18"/>
        </w:rPr>
      </w:pPr>
      <w:r w:rsidRPr="009B4304">
        <w:rPr>
          <w:rFonts w:ascii="Verdana" w:hAnsi="Verdana"/>
          <w:sz w:val="18"/>
          <w:szCs w:val="18"/>
        </w:rPr>
        <w:t>die geen neonatale gehoorscreening genoten of van wie de ouders het niet meer weten of twijfelen of het gebeurd is; na bespreking met en mits akkoord van de ouder(s)</w:t>
      </w:r>
    </w:p>
    <w:p w14:paraId="7102954E" w14:textId="25CDDACB" w:rsidR="008E1DBA" w:rsidRPr="009B4304" w:rsidRDefault="00692180" w:rsidP="009B4304">
      <w:pPr>
        <w:ind w:left="360"/>
        <w:rPr>
          <w:rFonts w:ascii="Verdana" w:hAnsi="Verdana"/>
          <w:sz w:val="18"/>
          <w:szCs w:val="18"/>
        </w:rPr>
      </w:pPr>
      <w:r w:rsidRPr="00F724E6">
        <w:rPr>
          <w:rFonts w:ascii="Verdana" w:hAnsi="Verdana"/>
          <w:sz w:val="18"/>
          <w:szCs w:val="18"/>
        </w:rPr>
        <w:t>Ouders van een kleuter met één of meer risicofactoren die verkiezen om meteen naar een gespecialiseerde dienst te gaan voor de audiometrie, worden hiervoor gericht doorverwezen door de VPK</w:t>
      </w:r>
    </w:p>
    <w:p w14:paraId="5014C0A5" w14:textId="77777777" w:rsidR="008E1DBA" w:rsidRPr="00F724E6" w:rsidRDefault="008E1DBA" w:rsidP="00F724E6">
      <w:pPr>
        <w:pStyle w:val="Lijstalinea"/>
        <w:numPr>
          <w:ilvl w:val="0"/>
          <w:numId w:val="2"/>
        </w:numPr>
        <w:ind w:left="360"/>
        <w:rPr>
          <w:rFonts w:ascii="Verdana" w:eastAsia="Times New Roman" w:hAnsi="Verdana"/>
          <w:sz w:val="18"/>
          <w:szCs w:val="18"/>
        </w:rPr>
      </w:pPr>
      <w:r w:rsidRPr="00F724E6">
        <w:rPr>
          <w:rFonts w:ascii="Verdana" w:hAnsi="Verdana"/>
          <w:sz w:val="18"/>
          <w:szCs w:val="18"/>
        </w:rPr>
        <w:t>Alle leerlingen van het eerste leerjaar van het lager onderwijs of in het buitengewoon onderwijs geboren in 20.. behalve de leerlingen met een gedocumenteerde diagnose van gehoorverlies</w:t>
      </w:r>
    </w:p>
    <w:p w14:paraId="472F55E1" w14:textId="77777777" w:rsidR="008E1DBA" w:rsidRPr="00F724E6" w:rsidRDefault="008E1DBA" w:rsidP="00F724E6">
      <w:pPr>
        <w:pStyle w:val="Lijstalinea"/>
        <w:ind w:left="360"/>
        <w:rPr>
          <w:rFonts w:ascii="Verdana" w:hAnsi="Verdana"/>
          <w:sz w:val="18"/>
          <w:szCs w:val="18"/>
        </w:rPr>
      </w:pPr>
    </w:p>
    <w:p w14:paraId="532BCF56" w14:textId="354A32CD" w:rsidR="008E1DBA" w:rsidRPr="00F724E6" w:rsidRDefault="008E1DBA" w:rsidP="00F724E6">
      <w:pPr>
        <w:pStyle w:val="Lijstalinea"/>
        <w:numPr>
          <w:ilvl w:val="0"/>
          <w:numId w:val="2"/>
        </w:numPr>
        <w:ind w:left="360"/>
        <w:rPr>
          <w:rFonts w:ascii="Verdana" w:eastAsia="Times New Roman" w:hAnsi="Verdana"/>
          <w:sz w:val="18"/>
          <w:szCs w:val="18"/>
        </w:rPr>
      </w:pPr>
      <w:r w:rsidRPr="00F724E6">
        <w:rPr>
          <w:rFonts w:ascii="Verdana" w:hAnsi="Verdana"/>
          <w:sz w:val="18"/>
          <w:szCs w:val="18"/>
        </w:rPr>
        <w:t>Leerlingen die 3 tot 6 maanden eerder in het eerste leerjaar van het lager onderwijs of in het buitengewoon onderwijs geboren in 20.. een onbetrouwbaar resultaat hadden bij de audiometrie door het CLB en waarbij geen bezorgdheid bestaat over de ontwikkeling en geen risicofactoren aanwezig zijn voor gehoorverlies</w:t>
      </w:r>
    </w:p>
    <w:p w14:paraId="2907FBE4" w14:textId="77777777" w:rsidR="008E1DBA" w:rsidRPr="00F724E6" w:rsidRDefault="008E1DBA" w:rsidP="00F724E6">
      <w:pPr>
        <w:pStyle w:val="Lijstalinea"/>
        <w:ind w:left="360"/>
        <w:rPr>
          <w:sz w:val="20"/>
          <w:szCs w:val="20"/>
        </w:rPr>
      </w:pPr>
    </w:p>
    <w:p w14:paraId="74AB99BB" w14:textId="77777777" w:rsidR="008E1DBA" w:rsidRPr="00F724E6" w:rsidRDefault="008E1DBA" w:rsidP="00F724E6">
      <w:pPr>
        <w:pStyle w:val="Lijstalinea"/>
        <w:numPr>
          <w:ilvl w:val="0"/>
          <w:numId w:val="2"/>
        </w:numPr>
        <w:ind w:left="360"/>
        <w:rPr>
          <w:rFonts w:ascii="Verdana" w:eastAsia="Times New Roman" w:hAnsi="Verdana"/>
          <w:sz w:val="18"/>
          <w:szCs w:val="18"/>
        </w:rPr>
      </w:pPr>
      <w:r w:rsidRPr="00F724E6">
        <w:rPr>
          <w:rFonts w:ascii="Verdana" w:hAnsi="Verdana"/>
          <w:sz w:val="18"/>
          <w:szCs w:val="18"/>
        </w:rPr>
        <w:t>Leerlingen die 3 tot 6 maanden eerder in het eerste leerjaar van het lager onderwijs of in het buitengewoon onderwijs geboren in 20.. een ‘FAIL’ als resultaat hadden bij de audiometrie en waarbij de arts van het CLB toen een OME heeft vastgesteld en waarbij geen bezorgdheid bestaat over de ontwikkeling en geen risicofactoren aanwezig zijn voor gehoorverlies</w:t>
      </w:r>
    </w:p>
    <w:p w14:paraId="76359896" w14:textId="77777777" w:rsidR="008E1DBA" w:rsidRPr="00F724E6" w:rsidRDefault="008E1DBA" w:rsidP="00F724E6">
      <w:pPr>
        <w:pStyle w:val="Lijstalinea"/>
        <w:ind w:left="360"/>
        <w:rPr>
          <w:rFonts w:ascii="Verdana" w:hAnsi="Verdana"/>
          <w:sz w:val="18"/>
          <w:szCs w:val="18"/>
        </w:rPr>
      </w:pPr>
    </w:p>
    <w:p w14:paraId="742FA607" w14:textId="3251A534" w:rsidR="008E1DBA" w:rsidRPr="00F724E6" w:rsidRDefault="008E1DBA" w:rsidP="00F724E6">
      <w:pPr>
        <w:pStyle w:val="Lijstalinea"/>
        <w:numPr>
          <w:ilvl w:val="0"/>
          <w:numId w:val="2"/>
        </w:numPr>
        <w:ind w:left="360"/>
        <w:rPr>
          <w:rFonts w:ascii="Verdana" w:eastAsia="Times New Roman" w:hAnsi="Verdana"/>
          <w:sz w:val="18"/>
          <w:szCs w:val="18"/>
        </w:rPr>
      </w:pPr>
      <w:r w:rsidRPr="00F724E6">
        <w:rPr>
          <w:rFonts w:ascii="Verdana" w:hAnsi="Verdana"/>
          <w:sz w:val="18"/>
          <w:szCs w:val="18"/>
        </w:rPr>
        <w:t>Leerlingen waarover een bezorgdheid bestaat over hun ontwikkeling en waarvoor er in het kader van een handelingsgericht diagnostisch traject de indicatie werd gesteld voor een audiometrisch onderzoek.</w:t>
      </w:r>
    </w:p>
    <w:p w14:paraId="491F8296" w14:textId="5E5C8CAE" w:rsidR="008E1DBA" w:rsidRPr="00F724E6" w:rsidRDefault="008E1DBA" w:rsidP="008E1DBA">
      <w:pPr>
        <w:rPr>
          <w:rFonts w:ascii="Verdana" w:hAnsi="Verdana"/>
          <w:sz w:val="18"/>
          <w:szCs w:val="18"/>
        </w:rPr>
      </w:pPr>
      <w:r w:rsidRPr="00F724E6">
        <w:rPr>
          <w:rFonts w:ascii="Verdana" w:hAnsi="Verdana"/>
          <w:sz w:val="18"/>
          <w:szCs w:val="18"/>
        </w:rPr>
        <w:t>De audiometrie wordt uitgevoerd volgens de</w:t>
      </w:r>
      <w:r w:rsidR="001123D5" w:rsidRPr="00F724E6">
        <w:rPr>
          <w:rFonts w:ascii="Verdana" w:hAnsi="Verdana"/>
          <w:sz w:val="18"/>
          <w:szCs w:val="18"/>
        </w:rPr>
        <w:t xml:space="preserve"> procedure</w:t>
      </w:r>
      <w:r w:rsidRPr="00F724E6">
        <w:rPr>
          <w:rFonts w:ascii="Verdana" w:hAnsi="Verdana"/>
          <w:sz w:val="18"/>
          <w:szCs w:val="18"/>
        </w:rPr>
        <w:t xml:space="preserve"> </w:t>
      </w:r>
      <w:r w:rsidRPr="00F724E6">
        <w:rPr>
          <w:rFonts w:ascii="Verdana" w:hAnsi="Verdana"/>
          <w:color w:val="0070C0"/>
          <w:sz w:val="18"/>
          <w:szCs w:val="18"/>
        </w:rPr>
        <w:t>‘</w:t>
      </w:r>
      <w:r w:rsidR="001123D5" w:rsidRPr="00F724E6">
        <w:rPr>
          <w:rFonts w:ascii="Verdana" w:hAnsi="Verdana"/>
          <w:color w:val="0070C0"/>
          <w:sz w:val="18"/>
          <w:szCs w:val="18"/>
        </w:rPr>
        <w:t>uitvoeren en beoordelen audiometrie’</w:t>
      </w:r>
      <w:r w:rsidRPr="00F724E6">
        <w:rPr>
          <w:rFonts w:ascii="Verdana" w:hAnsi="Verdana"/>
          <w:i/>
          <w:sz w:val="18"/>
          <w:szCs w:val="18"/>
        </w:rPr>
        <w:t xml:space="preserve">. </w:t>
      </w:r>
      <w:r w:rsidRPr="00F724E6">
        <w:rPr>
          <w:rFonts w:ascii="Verdana" w:hAnsi="Verdana"/>
          <w:sz w:val="18"/>
          <w:szCs w:val="18"/>
        </w:rPr>
        <w:t xml:space="preserve">Als de verpleegkunde oordeelt dat de leerling niet voldoet aan de doelgroep of dat niet conform de procedure kan worden gewerkt, dan mag de verpleegkundige de resultaten van de audiometrie niet beoordelen en dient de arts hiervan verwittigd te worden. </w:t>
      </w:r>
    </w:p>
    <w:p w14:paraId="55E7DEE1" w14:textId="77777777" w:rsidR="008E1DBA" w:rsidRPr="00F724E6" w:rsidRDefault="008E1DBA" w:rsidP="008E1DBA">
      <w:pPr>
        <w:rPr>
          <w:rFonts w:ascii="Verdana" w:hAnsi="Verdana"/>
          <w:sz w:val="18"/>
          <w:szCs w:val="18"/>
        </w:rPr>
      </w:pPr>
    </w:p>
    <w:p w14:paraId="3B5E4D4F" w14:textId="77777777" w:rsidR="008E1DBA" w:rsidRPr="00F724E6" w:rsidRDefault="008E1DBA" w:rsidP="008E1DBA">
      <w:pPr>
        <w:rPr>
          <w:rFonts w:ascii="Verdana" w:hAnsi="Verdana"/>
          <w:sz w:val="18"/>
          <w:szCs w:val="18"/>
        </w:rPr>
      </w:pPr>
      <w:r w:rsidRPr="00F724E6">
        <w:rPr>
          <w:rFonts w:ascii="Verdana" w:hAnsi="Verdana"/>
          <w:sz w:val="18"/>
          <w:szCs w:val="18"/>
        </w:rPr>
        <w:t>Naam coördinerende arts (+ RIZIV-nummer):……………………………………………….</w:t>
      </w:r>
    </w:p>
    <w:p w14:paraId="4906685E" w14:textId="77777777" w:rsidR="008E1DBA" w:rsidRPr="00F724E6" w:rsidRDefault="008E1DBA" w:rsidP="008E1DBA">
      <w:pPr>
        <w:rPr>
          <w:rFonts w:ascii="Verdana" w:hAnsi="Verdana"/>
          <w:sz w:val="18"/>
          <w:szCs w:val="18"/>
        </w:rPr>
      </w:pPr>
    </w:p>
    <w:p w14:paraId="747412F5" w14:textId="4FF3B8C9" w:rsidR="00C467BC" w:rsidRPr="00692180" w:rsidRDefault="008E1DBA">
      <w:pPr>
        <w:rPr>
          <w:rFonts w:ascii="Verdana" w:hAnsi="Verdana"/>
        </w:rPr>
      </w:pPr>
      <w:r w:rsidRPr="00F724E6">
        <w:rPr>
          <w:rFonts w:ascii="Verdana" w:hAnsi="Verdana"/>
          <w:sz w:val="18"/>
          <w:szCs w:val="18"/>
        </w:rPr>
        <w:t>Datum:…………………………………….</w:t>
      </w:r>
      <w:r w:rsidRPr="00F724E6">
        <w:rPr>
          <w:rFonts w:ascii="Verdana" w:hAnsi="Verdana"/>
          <w:sz w:val="18"/>
          <w:szCs w:val="18"/>
        </w:rPr>
        <w:tab/>
        <w:t>Handtekening:……………………………….</w:t>
      </w:r>
    </w:p>
    <w:sectPr w:rsidR="00C467BC" w:rsidRPr="00692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37A5A"/>
    <w:multiLevelType w:val="hybridMultilevel"/>
    <w:tmpl w:val="45706128"/>
    <w:lvl w:ilvl="0" w:tplc="ACCEC7E4">
      <w:start w:val="1"/>
      <w:numFmt w:val="bullet"/>
      <w:lvlText w:val=""/>
      <w:lvlJc w:val="left"/>
      <w:pPr>
        <w:ind w:left="720" w:hanging="360"/>
      </w:pPr>
      <w:rPr>
        <w:rFonts w:ascii="Symbol" w:hAnsi="Symbol" w:hint="default"/>
        <w:sz w:val="18"/>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C3330F"/>
    <w:multiLevelType w:val="hybridMultilevel"/>
    <w:tmpl w:val="2A4AC74C"/>
    <w:lvl w:ilvl="0" w:tplc="CAD28B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25949F8"/>
    <w:multiLevelType w:val="hybridMultilevel"/>
    <w:tmpl w:val="803CDB20"/>
    <w:lvl w:ilvl="0" w:tplc="ACCEC7E4">
      <w:start w:val="1"/>
      <w:numFmt w:val="bullet"/>
      <w:lvlText w:val=""/>
      <w:lvlJc w:val="left"/>
      <w:pPr>
        <w:ind w:left="360" w:hanging="360"/>
      </w:pPr>
      <w:rPr>
        <w:rFonts w:ascii="Symbol" w:hAnsi="Symbol" w:hint="default"/>
        <w:sz w:val="18"/>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850532292">
    <w:abstractNumId w:val="1"/>
  </w:num>
  <w:num w:numId="2" w16cid:durableId="1646856997">
    <w:abstractNumId w:val="0"/>
  </w:num>
  <w:num w:numId="3" w16cid:durableId="81607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80"/>
    <w:rsid w:val="001123D5"/>
    <w:rsid w:val="00692180"/>
    <w:rsid w:val="008E1DBA"/>
    <w:rsid w:val="009B4304"/>
    <w:rsid w:val="00C467BC"/>
    <w:rsid w:val="00C60745"/>
    <w:rsid w:val="00F724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18D9"/>
  <w15:chartTrackingRefBased/>
  <w15:docId w15:val="{E08928A1-9C98-4B3D-B795-033F2036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21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921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9218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9218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9218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9218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9218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9218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9218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18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9218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9218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9218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9218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9218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9218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9218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92180"/>
    <w:rPr>
      <w:rFonts w:eastAsiaTheme="majorEastAsia" w:cstheme="majorBidi"/>
      <w:color w:val="272727" w:themeColor="text1" w:themeTint="D8"/>
    </w:rPr>
  </w:style>
  <w:style w:type="paragraph" w:styleId="Titel">
    <w:name w:val="Title"/>
    <w:basedOn w:val="Standaard"/>
    <w:next w:val="Standaard"/>
    <w:link w:val="TitelChar"/>
    <w:uiPriority w:val="10"/>
    <w:qFormat/>
    <w:rsid w:val="006921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218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9218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9218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9218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92180"/>
    <w:rPr>
      <w:i/>
      <w:iCs/>
      <w:color w:val="404040" w:themeColor="text1" w:themeTint="BF"/>
    </w:rPr>
  </w:style>
  <w:style w:type="paragraph" w:styleId="Lijstalinea">
    <w:name w:val="List Paragraph"/>
    <w:basedOn w:val="Standaard"/>
    <w:uiPriority w:val="34"/>
    <w:qFormat/>
    <w:rsid w:val="00692180"/>
    <w:pPr>
      <w:ind w:left="720"/>
      <w:contextualSpacing/>
    </w:pPr>
  </w:style>
  <w:style w:type="character" w:styleId="Intensievebenadrukking">
    <w:name w:val="Intense Emphasis"/>
    <w:basedOn w:val="Standaardalinea-lettertype"/>
    <w:uiPriority w:val="21"/>
    <w:qFormat/>
    <w:rsid w:val="00692180"/>
    <w:rPr>
      <w:i/>
      <w:iCs/>
      <w:color w:val="0F4761" w:themeColor="accent1" w:themeShade="BF"/>
    </w:rPr>
  </w:style>
  <w:style w:type="paragraph" w:styleId="Duidelijkcitaat">
    <w:name w:val="Intense Quote"/>
    <w:basedOn w:val="Standaard"/>
    <w:next w:val="Standaard"/>
    <w:link w:val="DuidelijkcitaatChar"/>
    <w:uiPriority w:val="30"/>
    <w:qFormat/>
    <w:rsid w:val="006921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92180"/>
    <w:rPr>
      <w:i/>
      <w:iCs/>
      <w:color w:val="0F4761" w:themeColor="accent1" w:themeShade="BF"/>
    </w:rPr>
  </w:style>
  <w:style w:type="character" w:styleId="Intensieveverwijzing">
    <w:name w:val="Intense Reference"/>
    <w:basedOn w:val="Standaardalinea-lettertype"/>
    <w:uiPriority w:val="32"/>
    <w:qFormat/>
    <w:rsid w:val="006921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393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Theuwissen</dc:creator>
  <cp:keywords/>
  <dc:description/>
  <cp:lastModifiedBy>Anouk Vanlander</cp:lastModifiedBy>
  <cp:revision>2</cp:revision>
  <dcterms:created xsi:type="dcterms:W3CDTF">2024-03-13T20:36:00Z</dcterms:created>
  <dcterms:modified xsi:type="dcterms:W3CDTF">2024-03-15T06:49:00Z</dcterms:modified>
</cp:coreProperties>
</file>